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DC2" w:rsidRDefault="00DA5A27">
      <w:pPr>
        <w:widowControl w:val="0"/>
        <w:tabs>
          <w:tab w:val="left" w:pos="3402"/>
          <w:tab w:val="left" w:pos="4820"/>
        </w:tabs>
        <w:spacing w:after="0" w:line="240" w:lineRule="auto"/>
        <w:jc w:val="right"/>
        <w:rPr>
          <w:rFonts w:ascii="Times New Roman" w:hAnsi="Times New Roman"/>
          <w:sz w:val="28"/>
          <w:szCs w:val="28"/>
        </w:rPr>
      </w:pPr>
      <w:r>
        <w:rPr>
          <w:rFonts w:ascii="Times New Roman" w:hAnsi="Times New Roman"/>
          <w:sz w:val="28"/>
          <w:szCs w:val="28"/>
        </w:rPr>
        <w:t>ПРОЕКТ</w:t>
      </w:r>
    </w:p>
    <w:p w:rsidR="00C15DC2" w:rsidRDefault="00C15DC2">
      <w:pPr>
        <w:widowControl w:val="0"/>
        <w:tabs>
          <w:tab w:val="left" w:pos="5103"/>
          <w:tab w:val="left" w:pos="5245"/>
        </w:tabs>
        <w:spacing w:after="0" w:line="240" w:lineRule="auto"/>
        <w:jc w:val="both"/>
        <w:rPr>
          <w:rFonts w:ascii="Times New Roman" w:hAnsi="Times New Roman"/>
          <w:sz w:val="28"/>
          <w:szCs w:val="28"/>
        </w:rPr>
      </w:pPr>
    </w:p>
    <w:p w:rsidR="00C15DC2" w:rsidRDefault="00C15DC2">
      <w:pPr>
        <w:widowControl w:val="0"/>
        <w:tabs>
          <w:tab w:val="left" w:pos="5103"/>
          <w:tab w:val="left" w:pos="5245"/>
        </w:tabs>
        <w:spacing w:after="0" w:line="240" w:lineRule="auto"/>
        <w:jc w:val="both"/>
        <w:rPr>
          <w:rFonts w:ascii="Times New Roman" w:hAnsi="Times New Roman"/>
          <w:sz w:val="28"/>
          <w:szCs w:val="28"/>
        </w:rPr>
      </w:pPr>
    </w:p>
    <w:p w:rsidR="00C15DC2" w:rsidRDefault="00C15DC2">
      <w:pPr>
        <w:widowControl w:val="0"/>
        <w:tabs>
          <w:tab w:val="left" w:pos="5103"/>
          <w:tab w:val="left" w:pos="5245"/>
        </w:tabs>
        <w:spacing w:after="0" w:line="240" w:lineRule="auto"/>
        <w:jc w:val="both"/>
        <w:rPr>
          <w:rFonts w:ascii="Times New Roman" w:hAnsi="Times New Roman"/>
          <w:sz w:val="28"/>
          <w:szCs w:val="28"/>
        </w:rPr>
      </w:pPr>
    </w:p>
    <w:p w:rsidR="00C15DC2" w:rsidRDefault="00C15DC2">
      <w:pPr>
        <w:widowControl w:val="0"/>
        <w:tabs>
          <w:tab w:val="left" w:pos="5103"/>
          <w:tab w:val="left" w:pos="5245"/>
        </w:tabs>
        <w:spacing w:after="0" w:line="240" w:lineRule="auto"/>
        <w:jc w:val="both"/>
        <w:rPr>
          <w:rFonts w:ascii="Times New Roman" w:hAnsi="Times New Roman"/>
          <w:sz w:val="28"/>
          <w:szCs w:val="28"/>
        </w:rPr>
      </w:pPr>
    </w:p>
    <w:p w:rsidR="000C629F" w:rsidRDefault="000C629F">
      <w:pPr>
        <w:widowControl w:val="0"/>
        <w:tabs>
          <w:tab w:val="left" w:pos="5103"/>
          <w:tab w:val="left" w:pos="5245"/>
        </w:tabs>
        <w:spacing w:after="0" w:line="240" w:lineRule="auto"/>
        <w:jc w:val="both"/>
        <w:rPr>
          <w:rFonts w:ascii="Times New Roman" w:hAnsi="Times New Roman"/>
          <w:sz w:val="28"/>
          <w:szCs w:val="28"/>
        </w:rPr>
      </w:pPr>
    </w:p>
    <w:p w:rsidR="000C629F" w:rsidRDefault="000C629F">
      <w:pPr>
        <w:widowControl w:val="0"/>
        <w:tabs>
          <w:tab w:val="left" w:pos="5103"/>
          <w:tab w:val="left" w:pos="5245"/>
        </w:tabs>
        <w:spacing w:after="0" w:line="240" w:lineRule="auto"/>
        <w:jc w:val="both"/>
        <w:rPr>
          <w:rFonts w:ascii="Times New Roman" w:hAnsi="Times New Roman"/>
          <w:sz w:val="28"/>
          <w:szCs w:val="28"/>
        </w:rPr>
      </w:pPr>
    </w:p>
    <w:p w:rsidR="00C15DC2" w:rsidRDefault="00C15DC2">
      <w:pPr>
        <w:widowControl w:val="0"/>
        <w:tabs>
          <w:tab w:val="left" w:pos="5103"/>
          <w:tab w:val="left" w:pos="5245"/>
        </w:tabs>
        <w:spacing w:after="0" w:line="240" w:lineRule="auto"/>
        <w:ind w:right="5245"/>
        <w:jc w:val="both"/>
        <w:rPr>
          <w:rFonts w:ascii="Times New Roman" w:hAnsi="Times New Roman"/>
          <w:sz w:val="28"/>
          <w:szCs w:val="28"/>
        </w:rPr>
      </w:pPr>
    </w:p>
    <w:p w:rsidR="00C15DC2" w:rsidRDefault="00C15DC2">
      <w:pPr>
        <w:widowControl w:val="0"/>
        <w:tabs>
          <w:tab w:val="left" w:pos="5103"/>
          <w:tab w:val="left" w:pos="5245"/>
        </w:tabs>
        <w:spacing w:after="0" w:line="240" w:lineRule="auto"/>
        <w:ind w:right="5245"/>
        <w:jc w:val="both"/>
        <w:rPr>
          <w:rFonts w:ascii="Times New Roman" w:hAnsi="Times New Roman"/>
          <w:sz w:val="28"/>
          <w:szCs w:val="28"/>
        </w:rPr>
      </w:pPr>
    </w:p>
    <w:p w:rsidR="00C15DC2" w:rsidRPr="00F045AA" w:rsidRDefault="00DA5A27">
      <w:pPr>
        <w:widowControl w:val="0"/>
        <w:tabs>
          <w:tab w:val="left" w:pos="5103"/>
          <w:tab w:val="left" w:pos="5245"/>
        </w:tabs>
        <w:spacing w:after="0" w:line="240" w:lineRule="auto"/>
        <w:ind w:right="5245"/>
        <w:jc w:val="both"/>
        <w:rPr>
          <w:rFonts w:ascii="Times New Roman" w:hAnsi="Times New Roman"/>
          <w:sz w:val="28"/>
          <w:szCs w:val="28"/>
        </w:rPr>
      </w:pPr>
      <w:bookmarkStart w:id="0" w:name="_GoBack"/>
      <w:bookmarkEnd w:id="0"/>
      <w:r w:rsidRPr="00F045AA">
        <w:rPr>
          <w:rFonts w:ascii="Times New Roman" w:hAnsi="Times New Roman"/>
          <w:sz w:val="28"/>
          <w:szCs w:val="28"/>
        </w:rPr>
        <w:t>О внесении изменений в 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 утвержденный постановлением Кабинета Министров Республики Татарстан от 15.04.2025 № 231 «Об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w:t>
      </w:r>
    </w:p>
    <w:p w:rsidR="000C629F" w:rsidRPr="00F045AA" w:rsidRDefault="000C629F">
      <w:pPr>
        <w:widowControl w:val="0"/>
        <w:tabs>
          <w:tab w:val="left" w:pos="5103"/>
          <w:tab w:val="left" w:pos="5245"/>
        </w:tabs>
        <w:spacing w:after="0" w:line="240" w:lineRule="auto"/>
        <w:ind w:right="5245"/>
        <w:jc w:val="both"/>
        <w:rPr>
          <w:rFonts w:ascii="Times New Roman" w:hAnsi="Times New Roman"/>
          <w:sz w:val="28"/>
          <w:szCs w:val="28"/>
        </w:rPr>
      </w:pPr>
    </w:p>
    <w:p w:rsidR="00C15DC2" w:rsidRPr="00F045AA" w:rsidRDefault="00C15DC2">
      <w:pPr>
        <w:widowControl w:val="0"/>
        <w:tabs>
          <w:tab w:val="left" w:pos="3402"/>
          <w:tab w:val="left" w:pos="4820"/>
        </w:tabs>
        <w:spacing w:after="0" w:line="240" w:lineRule="auto"/>
        <w:ind w:firstLine="709"/>
        <w:jc w:val="both"/>
        <w:rPr>
          <w:rFonts w:ascii="Times New Roman" w:hAnsi="Times New Roman"/>
          <w:sz w:val="28"/>
          <w:szCs w:val="28"/>
        </w:rPr>
      </w:pPr>
    </w:p>
    <w:p w:rsidR="00C15DC2" w:rsidRPr="00F045AA" w:rsidRDefault="00DA5A27">
      <w:pPr>
        <w:widowControl w:val="0"/>
        <w:spacing w:after="0" w:line="240" w:lineRule="auto"/>
        <w:ind w:firstLine="709"/>
        <w:jc w:val="both"/>
        <w:rPr>
          <w:rFonts w:ascii="Times New Roman" w:hAnsi="Times New Roman"/>
          <w:sz w:val="28"/>
          <w:szCs w:val="28"/>
        </w:rPr>
      </w:pPr>
      <w:r w:rsidRPr="00F045AA">
        <w:rPr>
          <w:rFonts w:ascii="Times New Roman" w:hAnsi="Times New Roman"/>
          <w:sz w:val="28"/>
          <w:szCs w:val="28"/>
        </w:rPr>
        <w:t>Кабинет Министров Республики Татарстан ПОСТАНОВЛЯЕТ:</w:t>
      </w:r>
    </w:p>
    <w:p w:rsidR="00C15DC2" w:rsidRPr="00F045AA" w:rsidRDefault="00C15DC2">
      <w:pPr>
        <w:widowControl w:val="0"/>
        <w:spacing w:after="0" w:line="240" w:lineRule="auto"/>
        <w:ind w:firstLine="709"/>
        <w:jc w:val="both"/>
        <w:rPr>
          <w:rFonts w:ascii="Times New Roman" w:hAnsi="Times New Roman"/>
          <w:sz w:val="28"/>
          <w:szCs w:val="28"/>
        </w:rPr>
      </w:pPr>
    </w:p>
    <w:p w:rsidR="00C15DC2" w:rsidRPr="00F045AA" w:rsidRDefault="00DA5A27" w:rsidP="0069726C">
      <w:pPr>
        <w:widowControl w:val="0"/>
        <w:tabs>
          <w:tab w:val="left" w:pos="3402"/>
          <w:tab w:val="left" w:pos="5245"/>
        </w:tabs>
        <w:spacing w:after="0" w:line="240" w:lineRule="auto"/>
        <w:ind w:firstLine="709"/>
        <w:contextualSpacing/>
        <w:jc w:val="both"/>
        <w:rPr>
          <w:rFonts w:ascii="Times New Roman" w:hAnsi="Times New Roman"/>
          <w:sz w:val="28"/>
          <w:szCs w:val="28"/>
        </w:rPr>
      </w:pPr>
      <w:r w:rsidRPr="00F045AA">
        <w:rPr>
          <w:rFonts w:ascii="Times New Roman" w:hAnsi="Times New Roman"/>
          <w:sz w:val="28"/>
          <w:szCs w:val="28"/>
        </w:rPr>
        <w:t>Внести в 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 утвержденный постановлением Кабинета Министров Республики Татарстан от 15.04.2025 № 231 «Об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 (с изменениями, внесенными постановлениями Кабинета Министров Республики Татарстан от 29.08.2025 № 648, от 27.11 2025 № 1008</w:t>
      </w:r>
      <w:bookmarkStart w:id="1" w:name="undefined"/>
      <w:bookmarkEnd w:id="1"/>
      <w:r w:rsidRPr="00F045AA">
        <w:rPr>
          <w:rFonts w:ascii="Times New Roman" w:hAnsi="Times New Roman"/>
          <w:sz w:val="28"/>
          <w:szCs w:val="28"/>
        </w:rPr>
        <w:t>)</w:t>
      </w:r>
      <w:r w:rsidR="00F12D73" w:rsidRPr="00F045AA">
        <w:rPr>
          <w:rFonts w:ascii="Times New Roman" w:hAnsi="Times New Roman"/>
          <w:sz w:val="28"/>
          <w:szCs w:val="28"/>
        </w:rPr>
        <w:t>,</w:t>
      </w:r>
      <w:r w:rsidRPr="00F045AA">
        <w:rPr>
          <w:rFonts w:ascii="Times New Roman" w:hAnsi="Times New Roman"/>
          <w:sz w:val="28"/>
          <w:szCs w:val="28"/>
        </w:rPr>
        <w:t xml:space="preserve"> следующие изменения:</w:t>
      </w:r>
    </w:p>
    <w:p w:rsidR="00C15DC2" w:rsidRPr="00F045AA" w:rsidRDefault="00DA5A27" w:rsidP="0069726C">
      <w:pPr>
        <w:widowControl w:val="0"/>
        <w:tabs>
          <w:tab w:val="left" w:pos="3402"/>
          <w:tab w:val="left" w:pos="5245"/>
        </w:tabs>
        <w:spacing w:after="0" w:line="240" w:lineRule="auto"/>
        <w:ind w:firstLine="709"/>
        <w:contextualSpacing/>
        <w:jc w:val="both"/>
        <w:rPr>
          <w:rFonts w:ascii="Times New Roman" w:hAnsi="Times New Roman"/>
          <w:sz w:val="28"/>
          <w:szCs w:val="28"/>
        </w:rPr>
      </w:pPr>
      <w:r w:rsidRPr="00F045AA">
        <w:rPr>
          <w:rFonts w:ascii="Times New Roman" w:hAnsi="Times New Roman"/>
          <w:sz w:val="28"/>
          <w:szCs w:val="28"/>
        </w:rPr>
        <w:t>в пункте 1 слова «а также физическим лицам - производителям товаров, работ, услуг» заменить словами «физическим лицам»;</w:t>
      </w:r>
    </w:p>
    <w:p w:rsidR="0069726C" w:rsidRPr="00F045AA" w:rsidRDefault="0069726C" w:rsidP="0069726C">
      <w:pPr>
        <w:spacing w:line="240" w:lineRule="auto"/>
        <w:ind w:firstLine="567"/>
        <w:contextualSpacing/>
        <w:jc w:val="both"/>
        <w:rPr>
          <w:rFonts w:ascii="Times New Roman" w:hAnsi="Times New Roman"/>
          <w:color w:val="000000"/>
          <w:sz w:val="28"/>
          <w:szCs w:val="28"/>
        </w:rPr>
      </w:pPr>
      <w:r w:rsidRPr="00F045AA">
        <w:rPr>
          <w:rFonts w:ascii="Times New Roman" w:hAnsi="Times New Roman"/>
          <w:color w:val="000000"/>
          <w:sz w:val="28"/>
          <w:szCs w:val="28"/>
        </w:rPr>
        <w:t>пункт 5 дополнить словами «в течение 10 рабочих дней со дня, следующего за днем доведения бюджетных ассигнований на предоставление субсидии до уполномоченного органа»;</w:t>
      </w:r>
    </w:p>
    <w:p w:rsidR="0069726C" w:rsidRPr="00F045AA" w:rsidRDefault="0069726C" w:rsidP="0069726C">
      <w:pPr>
        <w:spacing w:line="240" w:lineRule="auto"/>
        <w:ind w:firstLine="567"/>
        <w:contextualSpacing/>
        <w:jc w:val="both"/>
        <w:rPr>
          <w:rFonts w:ascii="Times New Roman" w:hAnsi="Times New Roman"/>
          <w:color w:val="000000"/>
          <w:sz w:val="28"/>
          <w:szCs w:val="28"/>
        </w:rPr>
      </w:pPr>
      <w:r w:rsidRPr="00F045AA">
        <w:rPr>
          <w:rFonts w:ascii="Times New Roman" w:hAnsi="Times New Roman"/>
          <w:color w:val="000000"/>
          <w:sz w:val="28"/>
          <w:szCs w:val="28"/>
        </w:rPr>
        <w:t>в абзаце четвертом пункта 53 слова «расчетный или корреспондентский» исключить;</w:t>
      </w:r>
    </w:p>
    <w:p w:rsidR="0069726C" w:rsidRPr="00F045AA" w:rsidRDefault="0069726C" w:rsidP="0069726C">
      <w:pPr>
        <w:spacing w:line="240" w:lineRule="auto"/>
        <w:ind w:firstLine="567"/>
        <w:contextualSpacing/>
        <w:jc w:val="both"/>
        <w:rPr>
          <w:rFonts w:ascii="Times New Roman" w:hAnsi="Times New Roman"/>
          <w:color w:val="000000"/>
          <w:sz w:val="28"/>
          <w:szCs w:val="28"/>
        </w:rPr>
      </w:pPr>
      <w:r w:rsidRPr="00F045AA">
        <w:rPr>
          <w:rFonts w:ascii="Times New Roman" w:hAnsi="Times New Roman"/>
          <w:color w:val="000000"/>
          <w:sz w:val="28"/>
          <w:szCs w:val="28"/>
        </w:rPr>
        <w:lastRenderedPageBreak/>
        <w:t>в абзаце первом пункта 58 слова «</w:t>
      </w:r>
      <w:r w:rsidR="000C629F" w:rsidRPr="00F045AA">
        <w:rPr>
          <w:rFonts w:ascii="Times New Roman" w:hAnsi="Times New Roman"/>
          <w:color w:val="000000"/>
          <w:sz w:val="28"/>
          <w:szCs w:val="28"/>
        </w:rPr>
        <w:t>П</w:t>
      </w:r>
      <w:r w:rsidRPr="00F045AA">
        <w:rPr>
          <w:rFonts w:ascii="Times New Roman" w:hAnsi="Times New Roman"/>
          <w:color w:val="000000"/>
          <w:sz w:val="28"/>
          <w:szCs w:val="28"/>
        </w:rPr>
        <w:t>редоставленная субсидия подлежит» заменить словами «Средства субсидии подлежат»;</w:t>
      </w:r>
    </w:p>
    <w:p w:rsidR="0069726C" w:rsidRPr="00F045AA" w:rsidRDefault="0069726C" w:rsidP="0069726C">
      <w:pPr>
        <w:spacing w:line="240" w:lineRule="auto"/>
        <w:ind w:firstLine="567"/>
        <w:contextualSpacing/>
        <w:jc w:val="both"/>
        <w:rPr>
          <w:rFonts w:ascii="Times New Roman" w:hAnsi="Times New Roman"/>
          <w:color w:val="000000"/>
          <w:sz w:val="28"/>
          <w:szCs w:val="28"/>
        </w:rPr>
      </w:pPr>
      <w:r w:rsidRPr="00F045AA">
        <w:rPr>
          <w:rFonts w:ascii="Times New Roman" w:hAnsi="Times New Roman"/>
          <w:color w:val="000000"/>
          <w:sz w:val="28"/>
          <w:szCs w:val="28"/>
        </w:rPr>
        <w:t>в пункте 59 слова «возврата субсидии» заменить словами «возврата средств субсидии»;</w:t>
      </w:r>
    </w:p>
    <w:p w:rsidR="00C15DC2" w:rsidRDefault="00DA5A27" w:rsidP="0069726C">
      <w:pPr>
        <w:spacing w:line="240" w:lineRule="auto"/>
        <w:ind w:firstLine="567"/>
        <w:contextualSpacing/>
        <w:jc w:val="both"/>
        <w:rPr>
          <w:rFonts w:ascii="Times New Roman" w:hAnsi="Times New Roman"/>
          <w:sz w:val="28"/>
          <w:szCs w:val="28"/>
        </w:rPr>
      </w:pPr>
      <w:r w:rsidRPr="00F045AA">
        <w:rPr>
          <w:rFonts w:ascii="Times New Roman" w:hAnsi="Times New Roman"/>
          <w:sz w:val="28"/>
          <w:szCs w:val="28"/>
        </w:rPr>
        <w:t>приложение к указанному Порядку изложить в новой редакции (прилагается).</w:t>
      </w:r>
    </w:p>
    <w:p w:rsidR="00C15DC2" w:rsidRDefault="00C15DC2">
      <w:pPr>
        <w:widowControl w:val="0"/>
        <w:tabs>
          <w:tab w:val="left" w:pos="3402"/>
          <w:tab w:val="left" w:pos="5245"/>
        </w:tabs>
        <w:spacing w:after="0" w:line="240" w:lineRule="auto"/>
        <w:ind w:firstLine="709"/>
        <w:jc w:val="both"/>
        <w:rPr>
          <w:rFonts w:ascii="Times New Roman" w:hAnsi="Times New Roman"/>
          <w:sz w:val="28"/>
          <w:szCs w:val="28"/>
        </w:rPr>
      </w:pPr>
    </w:p>
    <w:p w:rsidR="00C15DC2" w:rsidRDefault="00C15DC2">
      <w:pPr>
        <w:widowControl w:val="0"/>
        <w:tabs>
          <w:tab w:val="left" w:pos="3402"/>
          <w:tab w:val="left" w:pos="5245"/>
        </w:tabs>
        <w:spacing w:after="0" w:line="240" w:lineRule="auto"/>
        <w:ind w:firstLine="709"/>
        <w:jc w:val="both"/>
        <w:rPr>
          <w:rFonts w:ascii="Times New Roman" w:hAnsi="Times New Roman"/>
          <w:sz w:val="28"/>
          <w:szCs w:val="28"/>
        </w:rPr>
      </w:pPr>
    </w:p>
    <w:p w:rsidR="00C15DC2" w:rsidRDefault="00C15DC2">
      <w:pPr>
        <w:widowControl w:val="0"/>
        <w:spacing w:after="0" w:line="240" w:lineRule="auto"/>
        <w:jc w:val="both"/>
        <w:rPr>
          <w:rFonts w:ascii="Times New Roman" w:hAnsi="Times New Roman"/>
          <w:sz w:val="28"/>
          <w:szCs w:val="28"/>
        </w:rPr>
      </w:pPr>
    </w:p>
    <w:p w:rsidR="00C15DC2" w:rsidRDefault="00C15DC2">
      <w:pPr>
        <w:widowControl w:val="0"/>
        <w:spacing w:after="0" w:line="240" w:lineRule="auto"/>
        <w:jc w:val="both"/>
        <w:rPr>
          <w:rFonts w:ascii="Times New Roman" w:hAnsi="Times New Roman"/>
          <w:sz w:val="28"/>
          <w:szCs w:val="28"/>
        </w:rPr>
      </w:pPr>
    </w:p>
    <w:p w:rsidR="00C15DC2" w:rsidRDefault="00DA5A27">
      <w:pPr>
        <w:widowControl w:val="0"/>
        <w:spacing w:after="0" w:line="240" w:lineRule="auto"/>
        <w:jc w:val="both"/>
        <w:rPr>
          <w:rFonts w:ascii="Times New Roman" w:hAnsi="Times New Roman"/>
          <w:sz w:val="28"/>
          <w:szCs w:val="28"/>
        </w:rPr>
      </w:pPr>
      <w:r>
        <w:rPr>
          <w:rFonts w:ascii="Times New Roman" w:hAnsi="Times New Roman"/>
          <w:sz w:val="28"/>
          <w:szCs w:val="28"/>
        </w:rPr>
        <w:t>Премьер-министр</w:t>
      </w:r>
    </w:p>
    <w:p w:rsidR="00C15DC2" w:rsidRDefault="00DA5A27">
      <w:pPr>
        <w:widowControl w:val="0"/>
        <w:spacing w:after="0" w:line="240" w:lineRule="auto"/>
        <w:jc w:val="both"/>
        <w:rPr>
          <w:rFonts w:ascii="Times New Roman" w:hAnsi="Times New Roman"/>
          <w:sz w:val="28"/>
          <w:szCs w:val="28"/>
        </w:rPr>
      </w:pPr>
      <w:r>
        <w:rPr>
          <w:rFonts w:ascii="Times New Roman" w:hAnsi="Times New Roman"/>
          <w:sz w:val="28"/>
          <w:szCs w:val="28"/>
        </w:rPr>
        <w:t>Республики Татарстан</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roofErr w:type="spellStart"/>
      <w:r>
        <w:rPr>
          <w:rFonts w:ascii="Times New Roman" w:hAnsi="Times New Roman"/>
          <w:sz w:val="28"/>
          <w:szCs w:val="28"/>
        </w:rPr>
        <w:t>А.В.Песошин</w:t>
      </w:r>
      <w:proofErr w:type="spellEnd"/>
    </w:p>
    <w:sectPr w:rsidR="00C15DC2" w:rsidSect="000C629F">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2D8" w:rsidRDefault="00AD22D8">
      <w:pPr>
        <w:spacing w:after="0" w:line="240" w:lineRule="auto"/>
      </w:pPr>
      <w:r>
        <w:separator/>
      </w:r>
    </w:p>
  </w:endnote>
  <w:endnote w:type="continuationSeparator" w:id="0">
    <w:p w:rsidR="00AD22D8" w:rsidRDefault="00AD2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2D8" w:rsidRDefault="00AD22D8">
      <w:pPr>
        <w:spacing w:after="0" w:line="240" w:lineRule="auto"/>
      </w:pPr>
      <w:r>
        <w:separator/>
      </w:r>
    </w:p>
  </w:footnote>
  <w:footnote w:type="continuationSeparator" w:id="0">
    <w:p w:rsidR="00AD22D8" w:rsidRDefault="00AD2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285350"/>
      <w:docPartObj>
        <w:docPartGallery w:val="Page Numbers (Top of Page)"/>
        <w:docPartUnique/>
      </w:docPartObj>
    </w:sdtPr>
    <w:sdtEndPr/>
    <w:sdtContent>
      <w:p w:rsidR="00C15DC2" w:rsidRDefault="00DA5A27">
        <w:pPr>
          <w:pStyle w:val="afa"/>
          <w:jc w:val="center"/>
          <w:rPr>
            <w:rFonts w:ascii="Times New Roman" w:hAnsi="Times New Roman"/>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F045AA">
          <w:rPr>
            <w:rFonts w:ascii="Times New Roman" w:hAnsi="Times New Roman"/>
            <w:noProof/>
            <w:sz w:val="28"/>
            <w:szCs w:val="28"/>
          </w:rPr>
          <w:t>2</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61FC4"/>
    <w:multiLevelType w:val="hybridMultilevel"/>
    <w:tmpl w:val="B7B42A9C"/>
    <w:lvl w:ilvl="0" w:tplc="F642062E">
      <w:start w:val="1"/>
      <w:numFmt w:val="decimal"/>
      <w:lvlText w:val="%1."/>
      <w:lvlJc w:val="left"/>
      <w:pPr>
        <w:ind w:left="720" w:hanging="360"/>
      </w:pPr>
      <w:rPr>
        <w:rFonts w:hint="default"/>
      </w:rPr>
    </w:lvl>
    <w:lvl w:ilvl="1" w:tplc="7984240E">
      <w:start w:val="1"/>
      <w:numFmt w:val="lowerLetter"/>
      <w:lvlText w:val="%2."/>
      <w:lvlJc w:val="left"/>
      <w:pPr>
        <w:ind w:left="1440" w:hanging="360"/>
      </w:pPr>
    </w:lvl>
    <w:lvl w:ilvl="2" w:tplc="8250B4E2">
      <w:start w:val="1"/>
      <w:numFmt w:val="lowerRoman"/>
      <w:lvlText w:val="%3."/>
      <w:lvlJc w:val="right"/>
      <w:pPr>
        <w:ind w:left="2160" w:hanging="180"/>
      </w:pPr>
    </w:lvl>
    <w:lvl w:ilvl="3" w:tplc="B270EF0A">
      <w:start w:val="1"/>
      <w:numFmt w:val="decimal"/>
      <w:lvlText w:val="%4."/>
      <w:lvlJc w:val="left"/>
      <w:pPr>
        <w:ind w:left="2880" w:hanging="360"/>
      </w:pPr>
    </w:lvl>
    <w:lvl w:ilvl="4" w:tplc="EF68F75A">
      <w:start w:val="1"/>
      <w:numFmt w:val="lowerLetter"/>
      <w:lvlText w:val="%5."/>
      <w:lvlJc w:val="left"/>
      <w:pPr>
        <w:ind w:left="3600" w:hanging="360"/>
      </w:pPr>
    </w:lvl>
    <w:lvl w:ilvl="5" w:tplc="CB3899EE">
      <w:start w:val="1"/>
      <w:numFmt w:val="lowerRoman"/>
      <w:lvlText w:val="%6."/>
      <w:lvlJc w:val="right"/>
      <w:pPr>
        <w:ind w:left="4320" w:hanging="180"/>
      </w:pPr>
    </w:lvl>
    <w:lvl w:ilvl="6" w:tplc="AC108CA2">
      <w:start w:val="1"/>
      <w:numFmt w:val="decimal"/>
      <w:lvlText w:val="%7."/>
      <w:lvlJc w:val="left"/>
      <w:pPr>
        <w:ind w:left="5040" w:hanging="360"/>
      </w:pPr>
    </w:lvl>
    <w:lvl w:ilvl="7" w:tplc="84961888">
      <w:start w:val="1"/>
      <w:numFmt w:val="lowerLetter"/>
      <w:lvlText w:val="%8."/>
      <w:lvlJc w:val="left"/>
      <w:pPr>
        <w:ind w:left="5760" w:hanging="360"/>
      </w:pPr>
    </w:lvl>
    <w:lvl w:ilvl="8" w:tplc="5E8A30EA">
      <w:start w:val="1"/>
      <w:numFmt w:val="lowerRoman"/>
      <w:lvlText w:val="%9."/>
      <w:lvlJc w:val="right"/>
      <w:pPr>
        <w:ind w:left="6480" w:hanging="180"/>
      </w:pPr>
    </w:lvl>
  </w:abstractNum>
  <w:abstractNum w:abstractNumId="1" w15:restartNumberingAfterBreak="0">
    <w:nsid w:val="6738158C"/>
    <w:multiLevelType w:val="hybridMultilevel"/>
    <w:tmpl w:val="BBC04DC6"/>
    <w:lvl w:ilvl="0" w:tplc="11727F1E">
      <w:start w:val="1"/>
      <w:numFmt w:val="decimal"/>
      <w:lvlText w:val="%1."/>
      <w:lvlJc w:val="left"/>
      <w:pPr>
        <w:ind w:left="-207" w:hanging="360"/>
      </w:pPr>
      <w:rPr>
        <w:rFonts w:hint="default"/>
      </w:rPr>
    </w:lvl>
    <w:lvl w:ilvl="1" w:tplc="13FC1DD2">
      <w:start w:val="1"/>
      <w:numFmt w:val="lowerLetter"/>
      <w:lvlText w:val="%2."/>
      <w:lvlJc w:val="left"/>
      <w:pPr>
        <w:ind w:left="513" w:hanging="360"/>
      </w:pPr>
    </w:lvl>
    <w:lvl w:ilvl="2" w:tplc="6AC44A3A">
      <w:start w:val="1"/>
      <w:numFmt w:val="lowerRoman"/>
      <w:lvlText w:val="%3."/>
      <w:lvlJc w:val="right"/>
      <w:pPr>
        <w:ind w:left="1233" w:hanging="180"/>
      </w:pPr>
    </w:lvl>
    <w:lvl w:ilvl="3" w:tplc="FEA49F54">
      <w:start w:val="1"/>
      <w:numFmt w:val="decimal"/>
      <w:lvlText w:val="%4."/>
      <w:lvlJc w:val="left"/>
      <w:pPr>
        <w:ind w:left="1953" w:hanging="360"/>
      </w:pPr>
    </w:lvl>
    <w:lvl w:ilvl="4" w:tplc="CC8E15B0">
      <w:start w:val="1"/>
      <w:numFmt w:val="lowerLetter"/>
      <w:lvlText w:val="%5."/>
      <w:lvlJc w:val="left"/>
      <w:pPr>
        <w:ind w:left="2673" w:hanging="360"/>
      </w:pPr>
    </w:lvl>
    <w:lvl w:ilvl="5" w:tplc="752C7C88">
      <w:start w:val="1"/>
      <w:numFmt w:val="lowerRoman"/>
      <w:lvlText w:val="%6."/>
      <w:lvlJc w:val="right"/>
      <w:pPr>
        <w:ind w:left="3393" w:hanging="180"/>
      </w:pPr>
    </w:lvl>
    <w:lvl w:ilvl="6" w:tplc="0362207A">
      <w:start w:val="1"/>
      <w:numFmt w:val="decimal"/>
      <w:lvlText w:val="%7."/>
      <w:lvlJc w:val="left"/>
      <w:pPr>
        <w:ind w:left="4113" w:hanging="360"/>
      </w:pPr>
    </w:lvl>
    <w:lvl w:ilvl="7" w:tplc="4FCA7EA0">
      <w:start w:val="1"/>
      <w:numFmt w:val="lowerLetter"/>
      <w:lvlText w:val="%8."/>
      <w:lvlJc w:val="left"/>
      <w:pPr>
        <w:ind w:left="4833" w:hanging="360"/>
      </w:pPr>
    </w:lvl>
    <w:lvl w:ilvl="8" w:tplc="5CACCC2E">
      <w:start w:val="1"/>
      <w:numFmt w:val="lowerRoman"/>
      <w:lvlText w:val="%9."/>
      <w:lvlJc w:val="right"/>
      <w:pPr>
        <w:ind w:left="555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DC2"/>
    <w:rsid w:val="000C629F"/>
    <w:rsid w:val="00302B0F"/>
    <w:rsid w:val="0069726C"/>
    <w:rsid w:val="00895A93"/>
    <w:rsid w:val="009A5430"/>
    <w:rsid w:val="00A529A0"/>
    <w:rsid w:val="00AD22D8"/>
    <w:rsid w:val="00AE29B0"/>
    <w:rsid w:val="00BA69D2"/>
    <w:rsid w:val="00C15DC2"/>
    <w:rsid w:val="00CE7EBB"/>
    <w:rsid w:val="00DA5A27"/>
    <w:rsid w:val="00E47D2A"/>
    <w:rsid w:val="00F045AA"/>
    <w:rsid w:val="00F12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DEA110-3720-499D-9018-D3F8495B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9"/>
    <w:qFormat/>
    <w:pPr>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semiHidden/>
    <w:unhideWhenUsed/>
    <w:qFormat/>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rPr>
      <w:b/>
      <w:bCs/>
      <w:color w:val="5B9BD5" w:themeColor="accent1"/>
      <w:sz w:val="18"/>
      <w:szCs w:val="18"/>
    </w:rPr>
  </w:style>
  <w:style w:type="character" w:customStyle="1" w:styleId="aa">
    <w:name w:val="Название объекта Знак"/>
    <w:basedOn w:val="a0"/>
    <w:link w:val="a9"/>
    <w:uiPriority w:val="35"/>
    <w:rPr>
      <w:b/>
      <w:bCs/>
      <w:color w:val="5B9BD5"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paragraph" w:styleId="af0">
    <w:name w:val="Balloon Text"/>
    <w:basedOn w:val="a"/>
    <w:link w:val="af1"/>
    <w:uiPriority w:val="99"/>
    <w:semiHidden/>
    <w:unhideWhenUsed/>
    <w:pPr>
      <w:spacing w:after="0" w:line="240" w:lineRule="auto"/>
    </w:pPr>
    <w:rPr>
      <w:rFonts w:ascii="Tahoma" w:hAnsi="Tahoma" w:cs="Tahoma"/>
      <w:sz w:val="16"/>
      <w:szCs w:val="16"/>
    </w:rPr>
  </w:style>
  <w:style w:type="character" w:customStyle="1" w:styleId="af1">
    <w:name w:val="Текст выноски Знак"/>
    <w:link w:val="af0"/>
    <w:uiPriority w:val="99"/>
    <w:semiHidden/>
    <w:rPr>
      <w:rFonts w:ascii="Tahoma" w:eastAsia="Calibri" w:hAnsi="Tahoma" w:cs="Tahoma"/>
      <w:sz w:val="16"/>
      <w:szCs w:val="16"/>
    </w:rPr>
  </w:style>
  <w:style w:type="paragraph" w:styleId="af2">
    <w:name w:val="List Paragraph"/>
    <w:basedOn w:val="a"/>
    <w:uiPriority w:val="34"/>
    <w:qFormat/>
    <w:pPr>
      <w:ind w:left="720"/>
      <w:contextualSpacing/>
    </w:pPr>
  </w:style>
  <w:style w:type="paragraph" w:customStyle="1" w:styleId="Style6">
    <w:name w:val="Style6"/>
    <w:basedOn w:val="a"/>
    <w:uiPriority w:val="99"/>
    <w:pPr>
      <w:widowControl w:val="0"/>
      <w:spacing w:after="0" w:line="319" w:lineRule="exact"/>
    </w:pPr>
    <w:rPr>
      <w:rFonts w:ascii="Times New Roman" w:eastAsia="Times New Roman" w:hAnsi="Times New Roman"/>
      <w:sz w:val="24"/>
      <w:szCs w:val="24"/>
      <w:lang w:eastAsia="ru-RU"/>
    </w:rPr>
  </w:style>
  <w:style w:type="paragraph" w:customStyle="1" w:styleId="Style19">
    <w:name w:val="Style19"/>
    <w:basedOn w:val="a"/>
    <w:uiPriority w:val="99"/>
    <w:pPr>
      <w:widowControl w:val="0"/>
      <w:spacing w:after="0" w:line="322" w:lineRule="exact"/>
      <w:ind w:firstLine="706"/>
      <w:jc w:val="both"/>
    </w:pPr>
    <w:rPr>
      <w:rFonts w:ascii="Times New Roman" w:eastAsia="Times New Roman" w:hAnsi="Times New Roman"/>
      <w:sz w:val="24"/>
      <w:szCs w:val="24"/>
      <w:lang w:eastAsia="ru-RU"/>
    </w:rPr>
  </w:style>
  <w:style w:type="character" w:customStyle="1" w:styleId="FontStyle29">
    <w:name w:val="Font Style29"/>
    <w:uiPriority w:val="99"/>
    <w:rPr>
      <w:rFonts w:ascii="Times New Roman" w:hAnsi="Times New Roman" w:cs="Times New Roman"/>
      <w:sz w:val="26"/>
      <w:szCs w:val="26"/>
    </w:rPr>
  </w:style>
  <w:style w:type="paragraph" w:customStyle="1" w:styleId="ConsPlusNormal">
    <w:name w:val="ConsPlusNormal"/>
    <w:rPr>
      <w:rFonts w:ascii="Times New Roman" w:hAnsi="Times New Roman"/>
      <w:sz w:val="28"/>
      <w:szCs w:val="28"/>
      <w:lang w:eastAsia="en-US"/>
    </w:rPr>
  </w:style>
  <w:style w:type="character" w:customStyle="1" w:styleId="10">
    <w:name w:val="Заголовок 1 Знак"/>
    <w:link w:val="1"/>
    <w:uiPriority w:val="99"/>
    <w:rPr>
      <w:rFonts w:ascii="Arial" w:hAnsi="Arial" w:cs="Arial"/>
      <w:b/>
      <w:bCs/>
      <w:color w:val="26282F"/>
      <w:sz w:val="24"/>
      <w:szCs w:val="24"/>
    </w:rPr>
  </w:style>
  <w:style w:type="table" w:styleId="af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Заголовок 3 Знак"/>
    <w:link w:val="3"/>
    <w:uiPriority w:val="9"/>
    <w:semiHidden/>
    <w:rPr>
      <w:rFonts w:ascii="Cambria" w:eastAsia="Times New Roman" w:hAnsi="Cambria" w:cs="Times New Roman"/>
      <w:b/>
      <w:bCs/>
      <w:color w:val="4F81BD"/>
    </w:rPr>
  </w:style>
  <w:style w:type="character" w:styleId="af4">
    <w:name w:val="Hyperlink"/>
    <w:uiPriority w:val="99"/>
    <w:unhideWhenUsed/>
    <w:rPr>
      <w:color w:val="0000FF"/>
      <w:u w:val="single"/>
    </w:rPr>
  </w:style>
  <w:style w:type="paragraph" w:styleId="af5">
    <w:name w:val="footnote text"/>
    <w:basedOn w:val="a"/>
    <w:link w:val="af6"/>
    <w:uiPriority w:val="99"/>
    <w:semiHidden/>
    <w:unhideWhenUsed/>
    <w:pPr>
      <w:spacing w:after="0" w:line="240" w:lineRule="auto"/>
    </w:pPr>
    <w:rPr>
      <w:sz w:val="20"/>
      <w:szCs w:val="20"/>
    </w:rPr>
  </w:style>
  <w:style w:type="character" w:customStyle="1" w:styleId="af6">
    <w:name w:val="Текст сноски Знак"/>
    <w:link w:val="af5"/>
    <w:uiPriority w:val="99"/>
    <w:semiHidden/>
    <w:rPr>
      <w:rFonts w:ascii="Calibri" w:eastAsia="Calibri" w:hAnsi="Calibri" w:cs="Times New Roman"/>
      <w:sz w:val="20"/>
      <w:szCs w:val="20"/>
    </w:rPr>
  </w:style>
  <w:style w:type="character" w:styleId="af7">
    <w:name w:val="footnote reference"/>
    <w:uiPriority w:val="99"/>
    <w:semiHidden/>
    <w:unhideWhenUsed/>
    <w:rPr>
      <w:vertAlign w:val="superscript"/>
    </w:rPr>
  </w:style>
  <w:style w:type="paragraph" w:customStyle="1" w:styleId="s1">
    <w:name w:val="s_1"/>
    <w:basedOn w:val="a"/>
    <w:pPr>
      <w:spacing w:before="100" w:beforeAutospacing="1" w:after="100" w:afterAutospacing="1" w:line="240" w:lineRule="auto"/>
    </w:pPr>
    <w:rPr>
      <w:rFonts w:ascii="Times New Roman" w:eastAsia="Times New Roman" w:hAnsi="Times New Roman"/>
      <w:sz w:val="24"/>
      <w:szCs w:val="24"/>
      <w:lang w:eastAsia="ru-RU"/>
    </w:rPr>
  </w:style>
  <w:style w:type="character" w:styleId="af8">
    <w:name w:val="Emphasis"/>
    <w:uiPriority w:val="20"/>
    <w:qFormat/>
    <w:rPr>
      <w:i/>
      <w:iCs/>
    </w:rPr>
  </w:style>
  <w:style w:type="paragraph" w:styleId="af9">
    <w:name w:val="No Spacing"/>
    <w:uiPriority w:val="1"/>
    <w:qFormat/>
    <w:pPr>
      <w:widowControl w:val="0"/>
      <w:jc w:val="both"/>
    </w:pPr>
    <w:rPr>
      <w:rFonts w:ascii="Times New Roman" w:eastAsia="Times New Roman" w:hAnsi="Times New Roman"/>
      <w:sz w:val="24"/>
    </w:rPr>
  </w:style>
  <w:style w:type="paragraph" w:customStyle="1" w:styleId="ConsPlusTitle">
    <w:name w:val="ConsPlusTitle"/>
    <w:pPr>
      <w:widowControl w:val="0"/>
    </w:pPr>
    <w:rPr>
      <w:rFonts w:ascii="Arial" w:eastAsia="Times New Roman" w:hAnsi="Arial" w:cs="Arial"/>
      <w:b/>
      <w:szCs w:val="22"/>
    </w:rPr>
  </w:style>
  <w:style w:type="paragraph" w:styleId="afa">
    <w:name w:val="header"/>
    <w:basedOn w:val="a"/>
    <w:link w:val="afb"/>
    <w:uiPriority w:val="99"/>
    <w:unhideWhenUsed/>
    <w:pPr>
      <w:tabs>
        <w:tab w:val="center" w:pos="4677"/>
        <w:tab w:val="right" w:pos="9355"/>
      </w:tabs>
      <w:spacing w:after="0" w:line="240" w:lineRule="auto"/>
    </w:pPr>
  </w:style>
  <w:style w:type="character" w:customStyle="1" w:styleId="afb">
    <w:name w:val="Верхний колонтитул Знак"/>
    <w:basedOn w:val="a0"/>
    <w:link w:val="afa"/>
    <w:uiPriority w:val="99"/>
    <w:rPr>
      <w:sz w:val="22"/>
      <w:szCs w:val="22"/>
      <w:lang w:eastAsia="en-US"/>
    </w:rPr>
  </w:style>
  <w:style w:type="paragraph" w:styleId="afc">
    <w:name w:val="footer"/>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afc"/>
    <w:uiPriority w:val="9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F48D38-6BC2-4563-BD3A-57C17CC2B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290</Words>
  <Characters>1655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 Муртазина</dc:creator>
  <cp:keywords/>
  <dc:description/>
  <cp:lastModifiedBy>Дилияр Маннапов</cp:lastModifiedBy>
  <cp:revision>12</cp:revision>
  <dcterms:created xsi:type="dcterms:W3CDTF">2025-07-03T13:49:00Z</dcterms:created>
  <dcterms:modified xsi:type="dcterms:W3CDTF">2026-02-24T12:42:00Z</dcterms:modified>
</cp:coreProperties>
</file>